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D" w:rsidRPr="009A1CC3" w:rsidRDefault="004F121D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4F121D" w:rsidRPr="009F3E8B" w:rsidRDefault="004F121D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F3E8B">
        <w:rPr>
          <w:b/>
          <w:bCs/>
          <w:sz w:val="24"/>
          <w:szCs w:val="24"/>
        </w:rPr>
        <w:t>Ридаком ООД</w:t>
      </w:r>
    </w:p>
    <w:p w:rsidR="004F121D" w:rsidRPr="009A1CC3" w:rsidRDefault="004F121D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ул. Коломан  №1, офис 217</w:t>
      </w:r>
    </w:p>
    <w:p w:rsidR="004F121D" w:rsidRPr="00613E35" w:rsidRDefault="004F121D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гр. София</w:t>
      </w:r>
      <w:r>
        <w:rPr>
          <w:sz w:val="24"/>
          <w:szCs w:val="24"/>
        </w:rPr>
        <w:t xml:space="preserve"> 1618</w:t>
      </w:r>
      <w:r w:rsidRPr="00613E35">
        <w:rPr>
          <w:sz w:val="24"/>
          <w:szCs w:val="24"/>
        </w:rPr>
        <w:tab/>
      </w:r>
    </w:p>
    <w:p w:rsidR="004F121D" w:rsidRDefault="004F121D" w:rsidP="00C62EEC">
      <w:pPr>
        <w:ind w:firstLine="567"/>
        <w:jc w:val="both"/>
        <w:rPr>
          <w:sz w:val="23"/>
          <w:szCs w:val="23"/>
        </w:rPr>
      </w:pPr>
    </w:p>
    <w:p w:rsidR="004F121D" w:rsidRDefault="004F121D" w:rsidP="00C62EEC">
      <w:pPr>
        <w:ind w:firstLine="567"/>
        <w:jc w:val="both"/>
        <w:rPr>
          <w:sz w:val="23"/>
          <w:szCs w:val="23"/>
        </w:rPr>
      </w:pPr>
    </w:p>
    <w:p w:rsidR="004F121D" w:rsidRPr="00BE49F9" w:rsidRDefault="004F121D" w:rsidP="009F3E8B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4F121D" w:rsidRDefault="004F121D" w:rsidP="0092538E">
      <w:pPr>
        <w:jc w:val="both"/>
        <w:rPr>
          <w:b/>
          <w:bCs/>
          <w:color w:val="000000"/>
          <w:sz w:val="24"/>
          <w:szCs w:val="24"/>
          <w:lang w:val="ru-RU"/>
        </w:rPr>
      </w:pPr>
    </w:p>
    <w:p w:rsidR="004F121D" w:rsidRDefault="004F121D" w:rsidP="0092538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</w:rPr>
        <w:t xml:space="preserve">1. </w:t>
      </w:r>
      <w:r w:rsidRPr="004114EC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позиция 16: </w:t>
      </w:r>
    </w:p>
    <w:p w:rsidR="004F121D" w:rsidRDefault="004F121D" w:rsidP="0092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16.1.: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техническата характеристика на предлагания продукт, както е заложено в техническата спецификация.</w:t>
      </w:r>
    </w:p>
    <w:p w:rsidR="004F121D" w:rsidRDefault="004F121D" w:rsidP="0092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16.2.: 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кат.№1201-11</w:t>
      </w:r>
      <w:r w:rsidRPr="000A48A5">
        <w:rPr>
          <w:sz w:val="24"/>
          <w:szCs w:val="24"/>
          <w:lang w:val="ru-RU"/>
        </w:rPr>
        <w:t xml:space="preserve"> )</w:t>
      </w:r>
      <w:r>
        <w:rPr>
          <w:sz w:val="24"/>
          <w:szCs w:val="24"/>
          <w:lang w:val="ru-RU"/>
        </w:rPr>
        <w:t xml:space="preserve"> и този номер в </w:t>
      </w:r>
      <w:r>
        <w:rPr>
          <w:color w:val="000000"/>
          <w:sz w:val="24"/>
          <w:szCs w:val="24"/>
        </w:rPr>
        <w:t xml:space="preserve">техническата спецификация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 xml:space="preserve">кат.№ </w:t>
      </w:r>
      <w:r>
        <w:rPr>
          <w:sz w:val="24"/>
          <w:szCs w:val="24"/>
          <w:lang w:val="en-US"/>
        </w:rPr>
        <w:t>EG</w:t>
      </w:r>
      <w:r w:rsidRPr="000A48A5">
        <w:rPr>
          <w:sz w:val="24"/>
          <w:szCs w:val="24"/>
          <w:lang w:val="ru-RU"/>
        </w:rPr>
        <w:t xml:space="preserve"> 112)</w:t>
      </w:r>
      <w:r>
        <w:rPr>
          <w:sz w:val="24"/>
          <w:szCs w:val="24"/>
          <w:lang w:val="ru-RU"/>
        </w:rPr>
        <w:t>. Също така 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съвместимост с апарат </w:t>
      </w:r>
      <w:r w:rsidRPr="002253EA">
        <w:rPr>
          <w:color w:val="000000"/>
          <w:sz w:val="24"/>
          <w:szCs w:val="24"/>
        </w:rPr>
        <w:t>апарат LKB 5060-006</w:t>
      </w:r>
      <w:r>
        <w:rPr>
          <w:color w:val="000000"/>
          <w:sz w:val="24"/>
          <w:szCs w:val="24"/>
        </w:rPr>
        <w:t xml:space="preserve">, както е изискването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 И</w:t>
      </w:r>
      <w:r>
        <w:rPr>
          <w:sz w:val="24"/>
          <w:szCs w:val="24"/>
        </w:rPr>
        <w:t xml:space="preserve">ма разминаване между  отчитането на контролите </w:t>
      </w:r>
      <w:r w:rsidRPr="002253E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2 контроли и 4 калибратора</w:t>
      </w:r>
      <w:r w:rsidRPr="002253E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посочените в предложения каталог, докато в 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изискването е м</w:t>
      </w:r>
      <w:r w:rsidRPr="002253EA">
        <w:rPr>
          <w:color w:val="000000"/>
          <w:sz w:val="24"/>
          <w:szCs w:val="24"/>
        </w:rPr>
        <w:t>аксимум 4 контроли</w:t>
      </w:r>
      <w:r>
        <w:rPr>
          <w:color w:val="000000"/>
          <w:sz w:val="24"/>
          <w:szCs w:val="24"/>
        </w:rPr>
        <w:t>.</w:t>
      </w:r>
    </w:p>
    <w:p w:rsidR="004F121D" w:rsidRDefault="004F121D" w:rsidP="0092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По позиция 17:</w:t>
      </w:r>
    </w:p>
    <w:p w:rsidR="004F121D" w:rsidRDefault="004F121D" w:rsidP="0092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17.1.: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техническата характеристика на предлагания продукт. Посочени са единствено каталожните номера на тестовете, които фирмата предлага.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17.2.: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техническата характеристика на предлагания продукт. 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 ЕМ 101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като този номер в </w:t>
      </w:r>
      <w:r>
        <w:rPr>
          <w:color w:val="000000"/>
          <w:sz w:val="24"/>
          <w:szCs w:val="24"/>
        </w:rPr>
        <w:t xml:space="preserve">техническата спецификация </w:t>
      </w:r>
      <w:r>
        <w:rPr>
          <w:color w:val="000000"/>
          <w:sz w:val="24"/>
          <w:szCs w:val="24"/>
          <w:lang w:val="ru-RU"/>
        </w:rPr>
        <w:t>съответства на друг продукт.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280793">
        <w:rPr>
          <w:color w:val="000000"/>
          <w:sz w:val="24"/>
          <w:szCs w:val="24"/>
          <w:lang w:val="ru-RU"/>
        </w:rPr>
        <w:t xml:space="preserve">3. </w:t>
      </w:r>
      <w:r>
        <w:rPr>
          <w:color w:val="000000"/>
          <w:sz w:val="24"/>
          <w:szCs w:val="24"/>
          <w:lang w:val="ru-RU"/>
        </w:rPr>
        <w:t>По</w:t>
      </w:r>
      <w:r w:rsidRPr="0028079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позиция</w:t>
      </w:r>
      <w:r w:rsidRPr="0028079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18:</w:t>
      </w:r>
    </w:p>
    <w:p w:rsidR="004F121D" w:rsidRDefault="004F121D" w:rsidP="0092538E">
      <w:pPr>
        <w:jc w:val="both"/>
        <w:rPr>
          <w:color w:val="000000"/>
          <w:sz w:val="24"/>
          <w:szCs w:val="24"/>
        </w:rPr>
      </w:pPr>
      <w:r w:rsidRPr="00280793">
        <w:rPr>
          <w:color w:val="000000"/>
          <w:sz w:val="24"/>
          <w:szCs w:val="24"/>
          <w:lang w:val="ru-RU"/>
        </w:rPr>
        <w:t>18</w:t>
      </w:r>
      <w:r>
        <w:rPr>
          <w:color w:val="000000"/>
          <w:sz w:val="24"/>
          <w:szCs w:val="24"/>
          <w:lang w:val="ru-RU"/>
        </w:rPr>
        <w:t>.1, 18.2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дали тестовете са само за </w:t>
      </w:r>
      <w:r w:rsidRPr="001719E8">
        <w:rPr>
          <w:color w:val="000000"/>
          <w:sz w:val="24"/>
          <w:szCs w:val="24"/>
          <w:lang w:val="it-IT"/>
        </w:rPr>
        <w:t>in</w:t>
      </w:r>
      <w:r w:rsidRPr="00280793">
        <w:rPr>
          <w:color w:val="000000"/>
          <w:sz w:val="24"/>
          <w:szCs w:val="24"/>
          <w:lang w:val="ru-RU"/>
        </w:rPr>
        <w:t xml:space="preserve"> </w:t>
      </w:r>
      <w:r w:rsidRPr="001719E8">
        <w:rPr>
          <w:color w:val="000000"/>
          <w:sz w:val="24"/>
          <w:szCs w:val="24"/>
          <w:lang w:val="it-IT"/>
        </w:rPr>
        <w:t>vitro</w:t>
      </w:r>
      <w:r w:rsidRPr="0028079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диагностика, както е заложено в техническата спецификация.</w:t>
      </w:r>
    </w:p>
    <w:p w:rsidR="004F121D" w:rsidRDefault="004F121D" w:rsidP="0092538E">
      <w:pPr>
        <w:jc w:val="both"/>
        <w:rPr>
          <w:color w:val="FF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F121D" w:rsidRDefault="004F121D" w:rsidP="0092538E">
      <w:pPr>
        <w:ind w:firstLine="708"/>
        <w:jc w:val="both"/>
        <w:rPr>
          <w:color w:val="000000"/>
          <w:sz w:val="24"/>
          <w:szCs w:val="24"/>
        </w:rPr>
      </w:pPr>
      <w:r w:rsidRPr="00DF15CE">
        <w:rPr>
          <w:spacing w:val="-2"/>
          <w:sz w:val="24"/>
          <w:szCs w:val="24"/>
          <w:lang w:val="ru-RU"/>
        </w:rPr>
        <w:t>4</w:t>
      </w:r>
      <w:r w:rsidRPr="00C97B67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 xml:space="preserve">По позиция 34.2.: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посочената </w:t>
      </w:r>
      <w:r>
        <w:rPr>
          <w:color w:val="000000"/>
          <w:sz w:val="24"/>
          <w:szCs w:val="24"/>
        </w:rPr>
        <w:t xml:space="preserve">в каталога </w:t>
      </w:r>
      <w:r w:rsidRPr="000A4C82">
        <w:rPr>
          <w:color w:val="000000"/>
          <w:sz w:val="24"/>
          <w:szCs w:val="24"/>
        </w:rPr>
        <w:t>техническа характеристика</w:t>
      </w:r>
      <w:r>
        <w:rPr>
          <w:color w:val="000000"/>
          <w:sz w:val="24"/>
          <w:szCs w:val="24"/>
        </w:rPr>
        <w:t xml:space="preserve"> на продукта, при която отчитането става въз основа на една </w:t>
      </w:r>
      <w:r w:rsidRPr="007F2BEE">
        <w:rPr>
          <w:color w:val="000000"/>
          <w:sz w:val="24"/>
          <w:szCs w:val="24"/>
        </w:rPr>
        <w:t>отрицателн</w:t>
      </w:r>
      <w:r>
        <w:rPr>
          <w:color w:val="000000"/>
          <w:sz w:val="24"/>
          <w:szCs w:val="24"/>
        </w:rPr>
        <w:t>а</w:t>
      </w:r>
      <w:r w:rsidRPr="007F2BEE">
        <w:rPr>
          <w:color w:val="000000"/>
          <w:sz w:val="24"/>
          <w:szCs w:val="24"/>
        </w:rPr>
        <w:t xml:space="preserve"> контрол</w:t>
      </w:r>
      <w:r>
        <w:rPr>
          <w:color w:val="000000"/>
          <w:sz w:val="24"/>
          <w:szCs w:val="24"/>
        </w:rPr>
        <w:t xml:space="preserve">а и четири калибратора, а изискването в </w:t>
      </w:r>
      <w:r w:rsidRPr="007F2B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техническата спецификация е за една отрицателна и една положителна контрола.</w:t>
      </w:r>
    </w:p>
    <w:p w:rsidR="004F121D" w:rsidRPr="00280793" w:rsidRDefault="004F121D" w:rsidP="0092538E">
      <w:pPr>
        <w:ind w:firstLine="708"/>
        <w:jc w:val="both"/>
        <w:rPr>
          <w:b/>
          <w:bCs/>
          <w:color w:val="000000"/>
          <w:sz w:val="24"/>
          <w:szCs w:val="24"/>
          <w:lang w:val="ru-RU"/>
        </w:rPr>
      </w:pPr>
      <w:r w:rsidRPr="00DF15CE"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</w:rPr>
        <w:t>. По позиция 40.2.: И</w:t>
      </w:r>
      <w:r>
        <w:rPr>
          <w:sz w:val="24"/>
          <w:szCs w:val="24"/>
        </w:rPr>
        <w:t xml:space="preserve">ма разминаване между посоченият </w:t>
      </w:r>
      <w:r>
        <w:rPr>
          <w:color w:val="000000"/>
          <w:sz w:val="24"/>
          <w:szCs w:val="24"/>
        </w:rPr>
        <w:t xml:space="preserve">в каталога продукт, който не е за определяне на авидност на </w:t>
      </w:r>
      <w:r w:rsidRPr="007F2BEE">
        <w:rPr>
          <w:color w:val="000000"/>
          <w:sz w:val="24"/>
          <w:szCs w:val="24"/>
          <w:lang w:val="ru-RU"/>
        </w:rPr>
        <w:t xml:space="preserve">IgG </w:t>
      </w:r>
      <w:r>
        <w:rPr>
          <w:color w:val="000000"/>
          <w:sz w:val="24"/>
          <w:szCs w:val="24"/>
          <w:lang w:val="ru-RU"/>
        </w:rPr>
        <w:t xml:space="preserve">антитела, както е изискуемо в </w:t>
      </w:r>
      <w:r>
        <w:rPr>
          <w:color w:val="000000"/>
          <w:sz w:val="24"/>
          <w:szCs w:val="24"/>
        </w:rPr>
        <w:t xml:space="preserve">техническата спецификация.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наличието на уреаза, </w:t>
      </w:r>
      <w:r>
        <w:rPr>
          <w:color w:val="000000"/>
          <w:sz w:val="24"/>
          <w:szCs w:val="24"/>
          <w:lang w:val="ru-RU"/>
        </w:rPr>
        <w:t xml:space="preserve">както е изискуемо в </w:t>
      </w:r>
      <w:r>
        <w:rPr>
          <w:color w:val="000000"/>
          <w:sz w:val="24"/>
          <w:szCs w:val="24"/>
        </w:rPr>
        <w:t>техническата спецификация.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DF15CE">
        <w:rPr>
          <w:color w:val="000000"/>
          <w:sz w:val="24"/>
          <w:szCs w:val="24"/>
          <w:lang w:val="ru-RU"/>
        </w:rPr>
        <w:t>6</w:t>
      </w:r>
      <w:r w:rsidRPr="00DC2C09">
        <w:rPr>
          <w:color w:val="000000"/>
          <w:sz w:val="24"/>
          <w:szCs w:val="24"/>
          <w:lang w:val="ru-RU"/>
        </w:rPr>
        <w:t xml:space="preserve">. По позиция 54: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дали е изпълнено изискването в техническата спецификация тестът да е </w:t>
      </w:r>
      <w:r>
        <w:rPr>
          <w:color w:val="000000"/>
          <w:sz w:val="24"/>
          <w:szCs w:val="24"/>
          <w:lang w:val="ru-RU"/>
        </w:rPr>
        <w:t>и</w:t>
      </w:r>
      <w:r w:rsidRPr="00DC2C09">
        <w:rPr>
          <w:color w:val="000000"/>
          <w:sz w:val="24"/>
          <w:szCs w:val="24"/>
          <w:lang w:val="ru-RU"/>
        </w:rPr>
        <w:t>мунохроматографски</w:t>
      </w:r>
      <w:r>
        <w:rPr>
          <w:color w:val="000000"/>
          <w:sz w:val="24"/>
          <w:szCs w:val="24"/>
          <w:lang w:val="ru-RU"/>
        </w:rPr>
        <w:t>.</w:t>
      </w:r>
    </w:p>
    <w:p w:rsidR="004F121D" w:rsidRPr="00DC2C09" w:rsidRDefault="004F121D" w:rsidP="0092538E">
      <w:pPr>
        <w:ind w:firstLine="708"/>
        <w:jc w:val="both"/>
        <w:rPr>
          <w:color w:val="000000"/>
          <w:sz w:val="24"/>
          <w:szCs w:val="24"/>
        </w:rPr>
      </w:pPr>
      <w:r w:rsidRPr="00DF15CE"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 xml:space="preserve">. По позиция 55: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дали е изпълнено изискването в техническата спецификация тестът да е </w:t>
      </w:r>
      <w:r>
        <w:rPr>
          <w:color w:val="000000"/>
          <w:sz w:val="24"/>
          <w:szCs w:val="24"/>
          <w:lang w:val="ru-RU"/>
        </w:rPr>
        <w:t>и</w:t>
      </w:r>
      <w:r w:rsidRPr="00DC2C09">
        <w:rPr>
          <w:color w:val="000000"/>
          <w:sz w:val="24"/>
          <w:szCs w:val="24"/>
          <w:lang w:val="ru-RU"/>
        </w:rPr>
        <w:t>мунохроматографски</w:t>
      </w:r>
      <w:r>
        <w:rPr>
          <w:color w:val="000000"/>
          <w:sz w:val="24"/>
          <w:szCs w:val="24"/>
          <w:lang w:val="ru-RU"/>
        </w:rPr>
        <w:t>. Също така 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времето и температурата за провеждане на теста, </w:t>
      </w:r>
      <w:r>
        <w:rPr>
          <w:color w:val="000000"/>
          <w:sz w:val="24"/>
          <w:szCs w:val="24"/>
          <w:lang w:val="ru-RU"/>
        </w:rPr>
        <w:t xml:space="preserve">както е изискуемо в </w:t>
      </w:r>
      <w:r>
        <w:rPr>
          <w:color w:val="000000"/>
          <w:sz w:val="24"/>
          <w:szCs w:val="24"/>
        </w:rPr>
        <w:t xml:space="preserve">техническата спецификация. </w:t>
      </w:r>
      <w:r>
        <w:rPr>
          <w:color w:val="000000"/>
          <w:sz w:val="24"/>
          <w:szCs w:val="24"/>
          <w:lang w:val="ru-RU"/>
        </w:rPr>
        <w:t>Също така 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</w:t>
      </w:r>
      <w:r w:rsidRPr="00DC2C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провеждане на теста</w:t>
      </w:r>
      <w:r w:rsidRPr="00DC2C09">
        <w:rPr>
          <w:color w:val="000000"/>
          <w:sz w:val="24"/>
          <w:szCs w:val="24"/>
        </w:rPr>
        <w:t xml:space="preserve"> без </w:t>
      </w:r>
      <w:r>
        <w:rPr>
          <w:color w:val="000000"/>
          <w:sz w:val="24"/>
          <w:szCs w:val="24"/>
        </w:rPr>
        <w:t xml:space="preserve">необходимост от </w:t>
      </w:r>
      <w:r w:rsidRPr="00DC2C09">
        <w:rPr>
          <w:color w:val="000000"/>
          <w:sz w:val="24"/>
          <w:szCs w:val="24"/>
        </w:rPr>
        <w:t>допълнителни стъпки и консумативи</w:t>
      </w:r>
      <w:r>
        <w:rPr>
          <w:color w:val="000000"/>
          <w:sz w:val="24"/>
          <w:szCs w:val="24"/>
        </w:rPr>
        <w:t>.</w:t>
      </w:r>
    </w:p>
    <w:p w:rsidR="004F121D" w:rsidRPr="00DC2C09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DF15CE"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  <w:lang w:val="ru-RU"/>
        </w:rPr>
        <w:t xml:space="preserve">. По позиция 61: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каталога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 40100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този номер в </w:t>
      </w:r>
      <w:r>
        <w:rPr>
          <w:color w:val="000000"/>
          <w:sz w:val="24"/>
          <w:szCs w:val="24"/>
        </w:rPr>
        <w:t xml:space="preserve">техническата спецификация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 4100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4F121D" w:rsidRPr="00BD303B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DF15CE">
        <w:rPr>
          <w:color w:val="000000"/>
          <w:sz w:val="24"/>
          <w:szCs w:val="24"/>
          <w:lang w:val="ru-RU"/>
        </w:rPr>
        <w:t>9</w:t>
      </w:r>
      <w:r w:rsidRPr="00BD303B">
        <w:rPr>
          <w:color w:val="000000"/>
          <w:sz w:val="24"/>
          <w:szCs w:val="24"/>
          <w:lang w:val="ru-RU"/>
        </w:rPr>
        <w:t xml:space="preserve">. По позиция 64: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</w:t>
      </w:r>
      <w:r>
        <w:rPr>
          <w:color w:val="000000"/>
          <w:sz w:val="24"/>
          <w:szCs w:val="24"/>
          <w:lang w:val="ru-RU"/>
        </w:rPr>
        <w:t>ч</w:t>
      </w:r>
      <w:r w:rsidRPr="00BD303B">
        <w:rPr>
          <w:color w:val="000000"/>
          <w:sz w:val="24"/>
          <w:szCs w:val="24"/>
          <w:lang w:val="ru-RU"/>
        </w:rPr>
        <w:t>увствителност</w:t>
      </w:r>
      <w:r>
        <w:rPr>
          <w:color w:val="000000"/>
          <w:sz w:val="24"/>
          <w:szCs w:val="24"/>
          <w:lang w:val="ru-RU"/>
        </w:rPr>
        <w:t>та</w:t>
      </w:r>
      <w:r w:rsidRPr="00BD303B">
        <w:rPr>
          <w:color w:val="000000"/>
          <w:sz w:val="24"/>
          <w:szCs w:val="24"/>
          <w:lang w:val="ru-RU"/>
        </w:rPr>
        <w:t xml:space="preserve"> и специфичност</w:t>
      </w:r>
      <w:r>
        <w:rPr>
          <w:color w:val="000000"/>
          <w:sz w:val="24"/>
          <w:szCs w:val="24"/>
          <w:lang w:val="ru-RU"/>
        </w:rPr>
        <w:t xml:space="preserve">та на продукта, както е </w:t>
      </w:r>
      <w:r>
        <w:rPr>
          <w:color w:val="000000"/>
          <w:sz w:val="24"/>
          <w:szCs w:val="24"/>
        </w:rPr>
        <w:t>изискването в техническата спецификация.</w:t>
      </w:r>
    </w:p>
    <w:p w:rsidR="004F121D" w:rsidRPr="00BD303B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BD303B">
        <w:rPr>
          <w:color w:val="000000"/>
          <w:sz w:val="24"/>
          <w:szCs w:val="24"/>
          <w:lang w:val="ru-RU"/>
        </w:rPr>
        <w:t>1</w:t>
      </w:r>
      <w:r w:rsidRPr="00DF15CE">
        <w:rPr>
          <w:color w:val="000000"/>
          <w:sz w:val="24"/>
          <w:szCs w:val="24"/>
          <w:lang w:val="ru-RU"/>
        </w:rPr>
        <w:t>0</w:t>
      </w:r>
      <w:r w:rsidRPr="00BD303B">
        <w:rPr>
          <w:color w:val="000000"/>
          <w:sz w:val="24"/>
          <w:szCs w:val="24"/>
          <w:lang w:val="ru-RU"/>
        </w:rPr>
        <w:t>. По позиция 65: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</w:t>
      </w:r>
      <w:r>
        <w:rPr>
          <w:color w:val="000000"/>
          <w:sz w:val="24"/>
          <w:szCs w:val="24"/>
          <w:lang w:val="ru-RU"/>
        </w:rPr>
        <w:t xml:space="preserve">броя тестове на продукта, както е </w:t>
      </w:r>
      <w:r>
        <w:rPr>
          <w:color w:val="000000"/>
          <w:sz w:val="24"/>
          <w:szCs w:val="24"/>
        </w:rPr>
        <w:t xml:space="preserve">изискването в техническата спецификация </w:t>
      </w:r>
      <w:r w:rsidRPr="00BD303B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до 20 теста</w:t>
      </w:r>
      <w:r w:rsidRPr="00BD303B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</w:rPr>
        <w:t>.</w:t>
      </w:r>
    </w:p>
    <w:p w:rsidR="004F121D" w:rsidRPr="00BD303B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  <w:t>1</w:t>
      </w:r>
      <w:r w:rsidRPr="00DF15CE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. По позиция 71: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>в каталога брой на тестовете –  125 теста с кат.№ 40130, и исканите в техническата спецификация до 100 теста.</w:t>
      </w:r>
    </w:p>
    <w:p w:rsidR="004F121D" w:rsidRPr="00BD303B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BD303B">
        <w:rPr>
          <w:color w:val="000000"/>
          <w:sz w:val="24"/>
          <w:szCs w:val="24"/>
          <w:lang w:val="ru-RU"/>
        </w:rPr>
        <w:t>1</w:t>
      </w:r>
      <w:r w:rsidRPr="00DF15CE">
        <w:rPr>
          <w:color w:val="000000"/>
          <w:sz w:val="24"/>
          <w:szCs w:val="24"/>
          <w:lang w:val="ru-RU"/>
        </w:rPr>
        <w:t>2</w:t>
      </w:r>
      <w:r w:rsidRPr="00BD303B">
        <w:rPr>
          <w:color w:val="000000"/>
          <w:sz w:val="24"/>
          <w:szCs w:val="24"/>
          <w:lang w:val="ru-RU"/>
        </w:rPr>
        <w:t xml:space="preserve">. По позиция 94: 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дали китът е приложим за </w:t>
      </w:r>
      <w:r w:rsidRPr="00BD303B">
        <w:rPr>
          <w:color w:val="000000"/>
          <w:sz w:val="24"/>
          <w:szCs w:val="24"/>
          <w:lang w:val="ru-RU"/>
        </w:rPr>
        <w:t>серум, ликвор, биопсични материали и фекални проби</w:t>
      </w:r>
      <w:r>
        <w:rPr>
          <w:color w:val="000000"/>
          <w:sz w:val="24"/>
          <w:szCs w:val="24"/>
          <w:lang w:val="ru-RU"/>
        </w:rPr>
        <w:t xml:space="preserve">, както е </w:t>
      </w:r>
      <w:r>
        <w:rPr>
          <w:color w:val="000000"/>
          <w:sz w:val="24"/>
          <w:szCs w:val="24"/>
        </w:rPr>
        <w:t>изискването в техническата спецификация.</w:t>
      </w:r>
    </w:p>
    <w:p w:rsidR="004F121D" w:rsidRPr="00BD303B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BD303B">
        <w:rPr>
          <w:color w:val="000000"/>
          <w:sz w:val="24"/>
          <w:szCs w:val="24"/>
          <w:lang w:val="ru-RU"/>
        </w:rPr>
        <w:t>1</w:t>
      </w:r>
      <w:r w:rsidRPr="00DF15CE">
        <w:rPr>
          <w:color w:val="000000"/>
          <w:sz w:val="24"/>
          <w:szCs w:val="24"/>
          <w:lang w:val="ru-RU"/>
        </w:rPr>
        <w:t>3</w:t>
      </w:r>
      <w:r w:rsidRPr="00BD303B">
        <w:rPr>
          <w:color w:val="000000"/>
          <w:sz w:val="24"/>
          <w:szCs w:val="24"/>
          <w:lang w:val="ru-RU"/>
        </w:rPr>
        <w:t>. По позиция 121: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каталожния номер на продукта, а в техническата спецификация е посочен кат № </w:t>
      </w:r>
      <w:r>
        <w:rPr>
          <w:color w:val="000000"/>
          <w:sz w:val="24"/>
          <w:szCs w:val="24"/>
          <w:lang w:val="en-US"/>
        </w:rPr>
        <w:t>FBS</w:t>
      </w:r>
      <w:r w:rsidRPr="00BD303B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en-US"/>
        </w:rPr>
        <w:t>H</w:t>
      </w:r>
      <w:r w:rsidRPr="00BD303B">
        <w:rPr>
          <w:color w:val="000000"/>
          <w:sz w:val="24"/>
          <w:szCs w:val="24"/>
          <w:lang w:val="ru-RU"/>
        </w:rPr>
        <w:t>1-12</w:t>
      </w:r>
      <w:r>
        <w:rPr>
          <w:color w:val="000000"/>
          <w:sz w:val="24"/>
          <w:szCs w:val="24"/>
          <w:lang w:val="en-US"/>
        </w:rPr>
        <w:t>A</w:t>
      </w:r>
      <w:r w:rsidRPr="00BD303B">
        <w:rPr>
          <w:color w:val="000000"/>
          <w:sz w:val="24"/>
          <w:szCs w:val="24"/>
          <w:lang w:val="ru-RU"/>
        </w:rPr>
        <w:t>.</w:t>
      </w:r>
    </w:p>
    <w:p w:rsidR="004F121D" w:rsidRPr="00BD303B" w:rsidRDefault="004F121D" w:rsidP="0092538E">
      <w:pPr>
        <w:jc w:val="both"/>
        <w:rPr>
          <w:color w:val="000000"/>
          <w:sz w:val="24"/>
          <w:szCs w:val="24"/>
          <w:lang w:val="ru-RU"/>
        </w:rPr>
      </w:pPr>
      <w:r w:rsidRPr="0092538E">
        <w:rPr>
          <w:b/>
          <w:bCs/>
          <w:color w:val="000000"/>
          <w:sz w:val="24"/>
          <w:szCs w:val="24"/>
          <w:lang w:val="ru-RU"/>
        </w:rPr>
        <w:tab/>
      </w:r>
      <w:r w:rsidRPr="00DF1A48">
        <w:rPr>
          <w:color w:val="000000"/>
          <w:sz w:val="24"/>
          <w:szCs w:val="24"/>
          <w:lang w:val="ru-RU"/>
        </w:rPr>
        <w:t>1</w:t>
      </w:r>
      <w:r w:rsidRPr="00DF15CE">
        <w:rPr>
          <w:color w:val="000000"/>
          <w:sz w:val="24"/>
          <w:szCs w:val="24"/>
          <w:lang w:val="ru-RU"/>
        </w:rPr>
        <w:t>4</w:t>
      </w:r>
      <w:r w:rsidRPr="00DF1A48">
        <w:rPr>
          <w:color w:val="000000"/>
          <w:sz w:val="24"/>
          <w:szCs w:val="24"/>
        </w:rPr>
        <w:t xml:space="preserve">. По позиция </w:t>
      </w:r>
      <w:r>
        <w:rPr>
          <w:color w:val="000000"/>
          <w:sz w:val="24"/>
          <w:szCs w:val="24"/>
        </w:rPr>
        <w:t xml:space="preserve">122: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каталожния номер на продукта, а в техническата характеристика е посочен кат № </w:t>
      </w:r>
      <w:r>
        <w:rPr>
          <w:color w:val="000000"/>
          <w:sz w:val="24"/>
          <w:szCs w:val="24"/>
          <w:lang w:val="en-US"/>
        </w:rPr>
        <w:t>BSA</w:t>
      </w:r>
      <w:r w:rsidRPr="00DF1A48">
        <w:rPr>
          <w:color w:val="000000"/>
          <w:sz w:val="24"/>
          <w:szCs w:val="24"/>
          <w:lang w:val="ru-RU"/>
        </w:rPr>
        <w:t xml:space="preserve"> – 1</w:t>
      </w:r>
      <w:r>
        <w:rPr>
          <w:color w:val="000000"/>
          <w:sz w:val="24"/>
          <w:szCs w:val="24"/>
          <w:lang w:val="en-US"/>
        </w:rPr>
        <w:t>U</w:t>
      </w:r>
      <w:r w:rsidRPr="00DF1A48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Също така </w:t>
      </w:r>
      <w:r>
        <w:rPr>
          <w:color w:val="000000"/>
          <w:sz w:val="24"/>
          <w:szCs w:val="24"/>
        </w:rPr>
        <w:t xml:space="preserve">не се открива информация дали </w:t>
      </w:r>
      <w:r w:rsidRPr="00DF1A48">
        <w:rPr>
          <w:color w:val="000000"/>
          <w:sz w:val="24"/>
          <w:szCs w:val="24"/>
          <w:lang w:val="ru-RU"/>
        </w:rPr>
        <w:t>фракция V</w:t>
      </w:r>
      <w:r>
        <w:rPr>
          <w:color w:val="000000"/>
          <w:sz w:val="24"/>
          <w:szCs w:val="24"/>
          <w:lang w:val="ru-RU"/>
        </w:rPr>
        <w:t xml:space="preserve"> и </w:t>
      </w:r>
      <w:r w:rsidRPr="00DF1A48">
        <w:rPr>
          <w:color w:val="000000"/>
          <w:sz w:val="24"/>
          <w:szCs w:val="24"/>
          <w:lang w:val="ru-RU"/>
        </w:rPr>
        <w:t>pH</w:t>
      </w:r>
      <w:r>
        <w:rPr>
          <w:color w:val="000000"/>
          <w:sz w:val="24"/>
          <w:szCs w:val="24"/>
          <w:lang w:val="ru-RU"/>
        </w:rPr>
        <w:t xml:space="preserve"> на </w:t>
      </w:r>
      <w:r>
        <w:rPr>
          <w:color w:val="000000"/>
          <w:sz w:val="24"/>
          <w:szCs w:val="24"/>
        </w:rPr>
        <w:t xml:space="preserve">продукта отговарят на изискването в техническата характеристика. 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  <w:t>1</w:t>
      </w:r>
      <w:r w:rsidRPr="006A267D"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  <w:lang w:val="ru-RU"/>
        </w:rPr>
        <w:t>. По позиция 128:</w:t>
      </w:r>
    </w:p>
    <w:p w:rsidR="004F121D" w:rsidRPr="00DF1A48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128.4.: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каталога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 xml:space="preserve">кат.№ </w:t>
      </w:r>
      <w:r>
        <w:rPr>
          <w:sz w:val="24"/>
          <w:szCs w:val="24"/>
          <w:lang w:val="en-US"/>
        </w:rPr>
        <w:t>TS</w:t>
      </w:r>
      <w:r w:rsidRPr="00DF1A48">
        <w:rPr>
          <w:sz w:val="24"/>
          <w:szCs w:val="24"/>
          <w:lang w:val="ru-RU"/>
        </w:rPr>
        <w:t>1411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този номер в </w:t>
      </w:r>
      <w:r>
        <w:rPr>
          <w:color w:val="000000"/>
          <w:sz w:val="24"/>
          <w:szCs w:val="24"/>
        </w:rPr>
        <w:t xml:space="preserve">техническата характеристика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</w:t>
      </w:r>
      <w:r w:rsidRPr="00DF1A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TR</w:t>
      </w:r>
      <w:r w:rsidRPr="00DF1A48">
        <w:rPr>
          <w:sz w:val="24"/>
          <w:szCs w:val="24"/>
          <w:lang w:val="ru-RU"/>
        </w:rPr>
        <w:t>1411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4F121D" w:rsidRPr="00DF1A48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128.5.: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каталога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</w:t>
      </w:r>
      <w:r w:rsidRPr="00DF1A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TS</w:t>
      </w:r>
      <w:r w:rsidRPr="00DF1A48">
        <w:rPr>
          <w:sz w:val="24"/>
          <w:szCs w:val="24"/>
          <w:lang w:val="ru-RU"/>
        </w:rPr>
        <w:t>1420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този номер в </w:t>
      </w:r>
      <w:r>
        <w:rPr>
          <w:color w:val="000000"/>
          <w:sz w:val="24"/>
          <w:szCs w:val="24"/>
        </w:rPr>
        <w:t xml:space="preserve">техническата характеристика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</w:t>
      </w:r>
      <w:r>
        <w:rPr>
          <w:sz w:val="24"/>
          <w:szCs w:val="24"/>
          <w:lang w:val="en-US"/>
        </w:rPr>
        <w:t>TR</w:t>
      </w:r>
      <w:r w:rsidRPr="00DF1A48">
        <w:rPr>
          <w:sz w:val="24"/>
          <w:szCs w:val="24"/>
          <w:lang w:val="ru-RU"/>
        </w:rPr>
        <w:t>1420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4F121D" w:rsidRPr="00DF1A48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128.6: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каталога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</w:t>
      </w:r>
      <w:r w:rsidRPr="00DF6C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RS</w:t>
      </w:r>
      <w:r w:rsidRPr="00DF6CB6">
        <w:rPr>
          <w:sz w:val="24"/>
          <w:szCs w:val="24"/>
          <w:lang w:val="ru-RU"/>
        </w:rPr>
        <w:t>1421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този номер в </w:t>
      </w:r>
      <w:r>
        <w:rPr>
          <w:color w:val="000000"/>
          <w:sz w:val="24"/>
          <w:szCs w:val="24"/>
        </w:rPr>
        <w:t xml:space="preserve">техническата характеристика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</w:t>
      </w:r>
      <w:r>
        <w:rPr>
          <w:sz w:val="24"/>
          <w:szCs w:val="24"/>
          <w:lang w:val="en-US"/>
        </w:rPr>
        <w:t>TR</w:t>
      </w:r>
      <w:r w:rsidRPr="00DF6CB6">
        <w:rPr>
          <w:sz w:val="24"/>
          <w:szCs w:val="24"/>
          <w:lang w:val="ru-RU"/>
        </w:rPr>
        <w:t>1421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4F121D" w:rsidRPr="00DF1A48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128.7: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каталога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</w:t>
      </w:r>
      <w:r w:rsidRPr="00F615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RS</w:t>
      </w:r>
      <w:r w:rsidRPr="00DF6CB6">
        <w:rPr>
          <w:sz w:val="24"/>
          <w:szCs w:val="24"/>
          <w:lang w:val="ru-RU"/>
        </w:rPr>
        <w:t>1422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този номер в </w:t>
      </w:r>
      <w:r>
        <w:rPr>
          <w:color w:val="000000"/>
          <w:sz w:val="24"/>
          <w:szCs w:val="24"/>
        </w:rPr>
        <w:t xml:space="preserve">техническата характеристика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</w:t>
      </w:r>
      <w:r>
        <w:rPr>
          <w:sz w:val="24"/>
          <w:szCs w:val="24"/>
          <w:lang w:val="en-US"/>
        </w:rPr>
        <w:t>TR</w:t>
      </w:r>
      <w:r w:rsidRPr="00DF6CB6">
        <w:rPr>
          <w:sz w:val="24"/>
          <w:szCs w:val="24"/>
          <w:lang w:val="ru-RU"/>
        </w:rPr>
        <w:t>1422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4F121D" w:rsidRPr="00AB1FE3" w:rsidRDefault="004F121D" w:rsidP="0092538E">
      <w:pPr>
        <w:jc w:val="both"/>
        <w:rPr>
          <w:color w:val="000000"/>
          <w:sz w:val="24"/>
          <w:szCs w:val="24"/>
          <w:lang w:val="ru-RU"/>
        </w:rPr>
      </w:pPr>
      <w:r w:rsidRPr="0092538E">
        <w:rPr>
          <w:color w:val="000000"/>
          <w:sz w:val="24"/>
          <w:szCs w:val="24"/>
          <w:lang w:val="ru-RU"/>
        </w:rPr>
        <w:tab/>
      </w:r>
      <w:r w:rsidRPr="00AB1FE3">
        <w:rPr>
          <w:color w:val="000000"/>
          <w:sz w:val="24"/>
          <w:szCs w:val="24"/>
          <w:lang w:val="ru-RU"/>
        </w:rPr>
        <w:t>1</w:t>
      </w:r>
      <w:r w:rsidRPr="00DF15CE">
        <w:rPr>
          <w:color w:val="000000"/>
          <w:sz w:val="24"/>
          <w:szCs w:val="24"/>
          <w:lang w:val="ru-RU"/>
        </w:rPr>
        <w:t>6</w:t>
      </w:r>
      <w:r>
        <w:rPr>
          <w:color w:val="000000"/>
          <w:sz w:val="24"/>
          <w:szCs w:val="24"/>
        </w:rPr>
        <w:t>. По позиция 140:  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каталога каталожен номер на продукта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 2060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този номер в </w:t>
      </w:r>
      <w:r>
        <w:rPr>
          <w:color w:val="000000"/>
          <w:sz w:val="24"/>
          <w:szCs w:val="24"/>
        </w:rPr>
        <w:t xml:space="preserve">техническата характеристика </w:t>
      </w:r>
      <w:r w:rsidRPr="000A48A5">
        <w:rPr>
          <w:color w:val="000000"/>
          <w:sz w:val="24"/>
          <w:szCs w:val="24"/>
          <w:lang w:val="ru-RU"/>
        </w:rPr>
        <w:t>(</w:t>
      </w:r>
      <w:r>
        <w:rPr>
          <w:sz w:val="24"/>
          <w:szCs w:val="24"/>
        </w:rPr>
        <w:t>кат.№2040</w:t>
      </w:r>
      <w:r w:rsidRPr="000A48A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 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дали продуктът отговаря на изискването за определяне на </w:t>
      </w:r>
      <w:r w:rsidRPr="00AB1FE3">
        <w:rPr>
          <w:color w:val="000000"/>
          <w:sz w:val="24"/>
          <w:szCs w:val="24"/>
          <w:lang w:val="ru-RU"/>
        </w:rPr>
        <w:t>антибиотична чувствителност</w:t>
      </w:r>
      <w:r>
        <w:rPr>
          <w:color w:val="000000"/>
          <w:sz w:val="24"/>
          <w:szCs w:val="24"/>
          <w:lang w:val="ru-RU"/>
        </w:rPr>
        <w:t xml:space="preserve">, каквото е изискването в </w:t>
      </w:r>
      <w:r>
        <w:rPr>
          <w:color w:val="000000"/>
          <w:sz w:val="24"/>
          <w:szCs w:val="24"/>
        </w:rPr>
        <w:t>техническата характеристика.</w:t>
      </w:r>
    </w:p>
    <w:p w:rsidR="004F121D" w:rsidRPr="00AB1FE3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AB1FE3">
        <w:rPr>
          <w:color w:val="000000"/>
          <w:sz w:val="24"/>
          <w:szCs w:val="24"/>
          <w:lang w:val="ru-RU"/>
        </w:rPr>
        <w:t>1</w:t>
      </w:r>
      <w:r w:rsidRPr="00DF15CE">
        <w:rPr>
          <w:color w:val="000000"/>
          <w:sz w:val="24"/>
          <w:szCs w:val="24"/>
          <w:lang w:val="ru-RU"/>
        </w:rPr>
        <w:t>7</w:t>
      </w:r>
      <w:r w:rsidRPr="00AB1FE3">
        <w:rPr>
          <w:color w:val="000000"/>
          <w:sz w:val="24"/>
          <w:szCs w:val="24"/>
          <w:lang w:val="ru-RU"/>
        </w:rPr>
        <w:t xml:space="preserve">. По позиция 174.2: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каталожния номер на продукта, посочен в техническата характеристика </w:t>
      </w:r>
      <w:r w:rsidRPr="00AB1FE3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РЕТ90055</w:t>
      </w:r>
      <w:r w:rsidRPr="00AB1FE3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</w:rPr>
        <w:t>.</w:t>
      </w:r>
    </w:p>
    <w:p w:rsidR="004F121D" w:rsidRPr="00AB1FE3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6A267D">
        <w:rPr>
          <w:color w:val="000000"/>
          <w:sz w:val="24"/>
          <w:szCs w:val="24"/>
          <w:lang w:val="ru-RU"/>
        </w:rPr>
        <w:t>18</w:t>
      </w:r>
      <w:r>
        <w:rPr>
          <w:color w:val="000000"/>
          <w:sz w:val="24"/>
          <w:szCs w:val="24"/>
          <w:lang w:val="ru-RU"/>
        </w:rPr>
        <w:t>. По позиция 175:</w:t>
      </w:r>
    </w:p>
    <w:p w:rsidR="004F121D" w:rsidRPr="00AB1FE3" w:rsidRDefault="004F121D" w:rsidP="0092538E">
      <w:pPr>
        <w:jc w:val="both"/>
        <w:rPr>
          <w:color w:val="000000"/>
          <w:sz w:val="24"/>
          <w:szCs w:val="24"/>
          <w:lang w:val="ru-RU"/>
        </w:rPr>
      </w:pPr>
      <w:r w:rsidRPr="00AB1FE3">
        <w:rPr>
          <w:color w:val="000000"/>
          <w:sz w:val="24"/>
          <w:szCs w:val="24"/>
          <w:lang w:val="ru-RU"/>
        </w:rPr>
        <w:t>175.1.: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наличието на въглен, както е заложено в техническата характеристика. Също така 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>в каталога накрайник от район, докато изискването в техническата характеристика е накрайника да е памучен.</w:t>
      </w:r>
    </w:p>
    <w:p w:rsidR="004F121D" w:rsidRPr="00AB1FE3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175.2.: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>в каталога накрайник от район, докато изискването в техническата характеристика е накрайника да е памучен. Също така 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>в каталога размер на тампона – 150мм, докато изискването в техническата характеристика е дължината да е 160мм.</w:t>
      </w:r>
    </w:p>
    <w:p w:rsidR="004F121D" w:rsidRPr="00AB1FE3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175.3.: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посочената </w:t>
      </w:r>
      <w:r>
        <w:rPr>
          <w:color w:val="000000"/>
          <w:sz w:val="24"/>
          <w:szCs w:val="24"/>
        </w:rPr>
        <w:t>в каталога дървена дръжка, докато изискването в техническата характеристика е дръжката да е пластмасова.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175.4.: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размера на тампона, вида на накрайника и материала на дръжката.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175.5.: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това, дали дръжката на тампона е </w:t>
      </w:r>
      <w:r w:rsidRPr="003B14C5">
        <w:rPr>
          <w:color w:val="000000"/>
          <w:sz w:val="24"/>
          <w:szCs w:val="24"/>
          <w:lang w:val="ru-RU"/>
        </w:rPr>
        <w:t>прикреп</w:t>
      </w:r>
      <w:r>
        <w:rPr>
          <w:color w:val="000000"/>
          <w:sz w:val="24"/>
          <w:szCs w:val="24"/>
          <w:lang w:val="ru-RU"/>
        </w:rPr>
        <w:t>е</w:t>
      </w:r>
      <w:r w:rsidRPr="003B14C5">
        <w:rPr>
          <w:color w:val="000000"/>
          <w:sz w:val="24"/>
          <w:szCs w:val="24"/>
          <w:lang w:val="ru-RU"/>
        </w:rPr>
        <w:t>на към капачката</w:t>
      </w:r>
      <w:r>
        <w:rPr>
          <w:color w:val="000000"/>
          <w:sz w:val="24"/>
          <w:szCs w:val="24"/>
          <w:lang w:val="ru-RU"/>
        </w:rPr>
        <w:t xml:space="preserve"> на епруветката. Също така не се открива информация за вида на материала на дръжката.</w:t>
      </w:r>
    </w:p>
    <w:p w:rsidR="004F121D" w:rsidRPr="003B14C5" w:rsidRDefault="004F121D" w:rsidP="0092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175.6.: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</w:t>
      </w:r>
      <w:r>
        <w:rPr>
          <w:color w:val="000000"/>
          <w:sz w:val="24"/>
          <w:szCs w:val="24"/>
          <w:lang w:val="ru-RU"/>
        </w:rPr>
        <w:t xml:space="preserve">за вида на материала на дръжката. Също така </w:t>
      </w:r>
      <w:r>
        <w:rPr>
          <w:color w:val="000000"/>
          <w:sz w:val="24"/>
          <w:szCs w:val="24"/>
        </w:rPr>
        <w:t xml:space="preserve">не се открива информация </w:t>
      </w:r>
      <w:r>
        <w:rPr>
          <w:color w:val="000000"/>
          <w:sz w:val="24"/>
          <w:szCs w:val="24"/>
          <w:lang w:val="ru-RU"/>
        </w:rPr>
        <w:t xml:space="preserve">за вида на накрайника </w:t>
      </w:r>
      <w:r w:rsidRPr="003B14C5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дакрон или район</w:t>
      </w:r>
      <w:r w:rsidRPr="003B14C5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. Също така </w:t>
      </w:r>
      <w:r>
        <w:rPr>
          <w:color w:val="000000"/>
          <w:sz w:val="24"/>
          <w:szCs w:val="24"/>
        </w:rPr>
        <w:t xml:space="preserve">не се открива информация </w:t>
      </w:r>
      <w:r>
        <w:rPr>
          <w:color w:val="000000"/>
          <w:sz w:val="24"/>
          <w:szCs w:val="24"/>
          <w:lang w:val="ru-RU"/>
        </w:rPr>
        <w:t xml:space="preserve">за наличието на </w:t>
      </w:r>
      <w:r w:rsidRPr="003B14C5">
        <w:rPr>
          <w:color w:val="000000"/>
          <w:sz w:val="24"/>
          <w:szCs w:val="24"/>
          <w:lang w:val="ru-RU"/>
        </w:rPr>
        <w:t xml:space="preserve">транспортна среда </w:t>
      </w:r>
      <w:r>
        <w:rPr>
          <w:color w:val="000000"/>
          <w:sz w:val="24"/>
          <w:szCs w:val="24"/>
          <w:lang w:val="ru-RU"/>
        </w:rPr>
        <w:t>в епруветката.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175.7.: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</w:t>
      </w:r>
      <w:r>
        <w:rPr>
          <w:color w:val="000000"/>
          <w:sz w:val="24"/>
          <w:szCs w:val="24"/>
          <w:lang w:val="ru-RU"/>
        </w:rPr>
        <w:t xml:space="preserve">за вида на материала на дръжката. Също така </w:t>
      </w:r>
      <w:r>
        <w:rPr>
          <w:color w:val="000000"/>
          <w:sz w:val="24"/>
          <w:szCs w:val="24"/>
        </w:rPr>
        <w:t xml:space="preserve">не се открива информация </w:t>
      </w:r>
      <w:r>
        <w:rPr>
          <w:color w:val="000000"/>
          <w:sz w:val="24"/>
          <w:szCs w:val="24"/>
          <w:lang w:val="ru-RU"/>
        </w:rPr>
        <w:t>за вида на накрайника и за размера на тампона.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DF15CE">
        <w:rPr>
          <w:color w:val="000000"/>
          <w:sz w:val="24"/>
          <w:szCs w:val="24"/>
          <w:lang w:val="ru-RU"/>
        </w:rPr>
        <w:t>19</w:t>
      </w:r>
      <w:r>
        <w:rPr>
          <w:color w:val="000000"/>
          <w:sz w:val="24"/>
          <w:szCs w:val="24"/>
          <w:lang w:val="ru-RU"/>
        </w:rPr>
        <w:t>. По позиция 179.4.:</w:t>
      </w:r>
      <w:r>
        <w:rPr>
          <w:color w:val="000000"/>
          <w:sz w:val="24"/>
          <w:szCs w:val="24"/>
        </w:rPr>
        <w:t xml:space="preserve"> 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каталога обем на продукта </w:t>
      </w:r>
      <w:r w:rsidRPr="00FA5CC9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3 литра</w:t>
      </w:r>
      <w:r w:rsidRPr="00FA5CC9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и заложения в </w:t>
      </w:r>
      <w:r>
        <w:rPr>
          <w:color w:val="000000"/>
          <w:sz w:val="24"/>
          <w:szCs w:val="24"/>
        </w:rPr>
        <w:t xml:space="preserve">техническата характеристика обем </w:t>
      </w:r>
      <w:r w:rsidRPr="00FA5CC9">
        <w:rPr>
          <w:color w:val="000000"/>
          <w:sz w:val="24"/>
          <w:szCs w:val="24"/>
          <w:lang w:val="ru-RU"/>
        </w:rPr>
        <w:t>обем 1,5л</w:t>
      </w:r>
      <w:r>
        <w:rPr>
          <w:color w:val="000000"/>
          <w:sz w:val="24"/>
          <w:szCs w:val="24"/>
          <w:lang w:val="ru-RU"/>
        </w:rPr>
        <w:t>.</w:t>
      </w:r>
    </w:p>
    <w:p w:rsidR="004F121D" w:rsidRDefault="004F121D" w:rsidP="0092538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  <w:t>2</w:t>
      </w:r>
      <w:r w:rsidRPr="00DF15CE">
        <w:rPr>
          <w:color w:val="000000"/>
          <w:sz w:val="24"/>
          <w:szCs w:val="24"/>
          <w:lang w:val="ru-RU"/>
        </w:rPr>
        <w:t>0</w:t>
      </w:r>
      <w:r>
        <w:rPr>
          <w:color w:val="000000"/>
          <w:sz w:val="24"/>
          <w:szCs w:val="24"/>
          <w:lang w:val="ru-RU"/>
        </w:rPr>
        <w:t xml:space="preserve">. По позиция 188: В предложеният каталог </w:t>
      </w:r>
      <w:r>
        <w:rPr>
          <w:color w:val="000000"/>
          <w:sz w:val="24"/>
          <w:szCs w:val="24"/>
        </w:rPr>
        <w:t xml:space="preserve">не се открива информация </w:t>
      </w:r>
      <w:r>
        <w:rPr>
          <w:color w:val="000000"/>
          <w:sz w:val="24"/>
          <w:szCs w:val="24"/>
          <w:lang w:val="ru-RU"/>
        </w:rPr>
        <w:t xml:space="preserve">за предлагания продукт. Приложените материали не се отнасят до изискуемия продукт. В предложеният каталог не се откриват каталожните номера, посочени в </w:t>
      </w:r>
      <w:r>
        <w:rPr>
          <w:color w:val="000000"/>
          <w:sz w:val="24"/>
          <w:szCs w:val="24"/>
        </w:rPr>
        <w:t>техническата характеристика.</w:t>
      </w:r>
    </w:p>
    <w:p w:rsidR="004F121D" w:rsidRPr="00F903CF" w:rsidRDefault="004F121D" w:rsidP="0092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ab/>
        <w:t>2</w:t>
      </w:r>
      <w:r w:rsidRPr="006A267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. По позиция 189: В предложеният каталог </w:t>
      </w:r>
      <w:r>
        <w:rPr>
          <w:color w:val="000000"/>
          <w:sz w:val="24"/>
          <w:szCs w:val="24"/>
        </w:rPr>
        <w:t xml:space="preserve">не се открива информация </w:t>
      </w:r>
      <w:r>
        <w:rPr>
          <w:color w:val="000000"/>
          <w:sz w:val="24"/>
          <w:szCs w:val="24"/>
          <w:lang w:val="ru-RU"/>
        </w:rPr>
        <w:t xml:space="preserve">за скалата на синтез на продукта, както е заложено в </w:t>
      </w:r>
      <w:r>
        <w:rPr>
          <w:color w:val="000000"/>
          <w:sz w:val="24"/>
          <w:szCs w:val="24"/>
        </w:rPr>
        <w:t xml:space="preserve">техническата характеристика </w:t>
      </w:r>
      <w:r w:rsidRPr="00F903CF">
        <w:rPr>
          <w:color w:val="000000"/>
          <w:sz w:val="24"/>
          <w:szCs w:val="24"/>
          <w:lang w:val="ru-RU"/>
        </w:rPr>
        <w:t>(скала на синтез между 20 и 50 наномола (nmol))</w:t>
      </w:r>
      <w:r>
        <w:rPr>
          <w:color w:val="000000"/>
          <w:sz w:val="24"/>
          <w:szCs w:val="24"/>
        </w:rPr>
        <w:t>.</w:t>
      </w:r>
    </w:p>
    <w:p w:rsidR="004F121D" w:rsidRDefault="004F121D" w:rsidP="00C62EEC">
      <w:pPr>
        <w:ind w:firstLine="567"/>
        <w:jc w:val="both"/>
        <w:rPr>
          <w:sz w:val="23"/>
          <w:szCs w:val="23"/>
        </w:rPr>
      </w:pPr>
    </w:p>
    <w:p w:rsidR="004F121D" w:rsidRPr="000E7F6C" w:rsidRDefault="004F121D" w:rsidP="00C62EEC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4F121D" w:rsidRPr="000E7F6C" w:rsidRDefault="004F121D" w:rsidP="00C62EEC">
      <w:pPr>
        <w:pStyle w:val="ListParagraph"/>
        <w:numPr>
          <w:ilvl w:val="0"/>
          <w:numId w:val="2"/>
        </w:numPr>
        <w:ind w:left="567" w:hanging="283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позиции</w:t>
      </w:r>
      <w:r>
        <w:rPr>
          <w:color w:val="000000"/>
          <w:sz w:val="24"/>
          <w:szCs w:val="24"/>
        </w:rPr>
        <w:t xml:space="preserve"> 16.1, 16.2, 17.1., 17.2, </w:t>
      </w:r>
      <w:r w:rsidRPr="00280793">
        <w:rPr>
          <w:color w:val="000000"/>
          <w:sz w:val="24"/>
          <w:szCs w:val="24"/>
          <w:lang w:val="ru-RU"/>
        </w:rPr>
        <w:t>18</w:t>
      </w:r>
      <w:r>
        <w:rPr>
          <w:color w:val="000000"/>
          <w:sz w:val="24"/>
          <w:szCs w:val="24"/>
          <w:lang w:val="ru-RU"/>
        </w:rPr>
        <w:t xml:space="preserve">.1, 18.2, </w:t>
      </w:r>
      <w:r>
        <w:rPr>
          <w:color w:val="000000"/>
          <w:sz w:val="24"/>
          <w:szCs w:val="24"/>
        </w:rPr>
        <w:t xml:space="preserve">40.2, </w:t>
      </w:r>
      <w:r w:rsidRPr="00DC2C09">
        <w:rPr>
          <w:color w:val="000000"/>
          <w:sz w:val="24"/>
          <w:szCs w:val="24"/>
          <w:lang w:val="ru-RU"/>
        </w:rPr>
        <w:t>54</w:t>
      </w:r>
      <w:r>
        <w:rPr>
          <w:color w:val="000000"/>
          <w:sz w:val="24"/>
          <w:szCs w:val="24"/>
          <w:lang w:val="ru-RU"/>
        </w:rPr>
        <w:t xml:space="preserve">, 55, </w:t>
      </w:r>
      <w:r w:rsidRPr="00BD303B">
        <w:rPr>
          <w:color w:val="000000"/>
          <w:sz w:val="24"/>
          <w:szCs w:val="24"/>
          <w:lang w:val="ru-RU"/>
        </w:rPr>
        <w:t>64</w:t>
      </w:r>
      <w:r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65,</w:t>
      </w:r>
      <w:r w:rsidRPr="000A48A5">
        <w:rPr>
          <w:color w:val="000000"/>
          <w:sz w:val="24"/>
          <w:szCs w:val="24"/>
          <w:lang w:val="ru-RU"/>
        </w:rPr>
        <w:t xml:space="preserve"> </w:t>
      </w:r>
      <w:r w:rsidRPr="00BD303B">
        <w:rPr>
          <w:color w:val="000000"/>
          <w:sz w:val="24"/>
          <w:szCs w:val="24"/>
          <w:lang w:val="ru-RU"/>
        </w:rPr>
        <w:t>94</w:t>
      </w:r>
      <w:r>
        <w:rPr>
          <w:color w:val="000000"/>
          <w:sz w:val="24"/>
          <w:szCs w:val="24"/>
          <w:lang w:val="ru-RU"/>
        </w:rPr>
        <w:t xml:space="preserve">, </w:t>
      </w:r>
      <w:r w:rsidRPr="00BD303B">
        <w:rPr>
          <w:color w:val="000000"/>
          <w:sz w:val="24"/>
          <w:szCs w:val="24"/>
          <w:lang w:val="ru-RU"/>
        </w:rPr>
        <w:t>121</w:t>
      </w:r>
      <w:r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 xml:space="preserve">122, 140, </w:t>
      </w:r>
      <w:r w:rsidRPr="00AB1FE3">
        <w:rPr>
          <w:color w:val="000000"/>
          <w:sz w:val="24"/>
          <w:szCs w:val="24"/>
          <w:lang w:val="ru-RU"/>
        </w:rPr>
        <w:t>174.2</w:t>
      </w:r>
      <w:r>
        <w:rPr>
          <w:color w:val="000000"/>
          <w:sz w:val="24"/>
          <w:szCs w:val="24"/>
          <w:lang w:val="ru-RU"/>
        </w:rPr>
        <w:t xml:space="preserve">, </w:t>
      </w:r>
      <w:r w:rsidRPr="00AB1FE3">
        <w:rPr>
          <w:color w:val="000000"/>
          <w:sz w:val="24"/>
          <w:szCs w:val="24"/>
          <w:lang w:val="ru-RU"/>
        </w:rPr>
        <w:t>175.1</w:t>
      </w:r>
      <w:r>
        <w:rPr>
          <w:color w:val="000000"/>
          <w:sz w:val="24"/>
          <w:szCs w:val="24"/>
          <w:lang w:val="ru-RU"/>
        </w:rPr>
        <w:t>, 175.4, 175.5, 175.6., 175.7, 188, 189</w:t>
      </w:r>
      <w:r>
        <w:rPr>
          <w:color w:val="000000"/>
          <w:sz w:val="24"/>
          <w:szCs w:val="24"/>
        </w:rPr>
        <w:t xml:space="preserve"> </w:t>
      </w:r>
      <w:r w:rsidRPr="000E7F6C">
        <w:rPr>
          <w:sz w:val="24"/>
          <w:szCs w:val="24"/>
        </w:rPr>
        <w:t xml:space="preserve">от техническото задание на Възложителя </w:t>
      </w:r>
      <w:r w:rsidRPr="000E7F6C">
        <w:rPr>
          <w:color w:val="000000"/>
          <w:sz w:val="24"/>
          <w:szCs w:val="24"/>
        </w:rPr>
        <w:t xml:space="preserve">каталог и/или инструкции, от които да е видно, че оферираните от Вас продукти отговарят на заложените от Възложителя параметри в техническата характеристика.  </w:t>
      </w:r>
    </w:p>
    <w:p w:rsidR="004F121D" w:rsidRPr="000E7F6C" w:rsidRDefault="004F121D" w:rsidP="00C62EEC">
      <w:pPr>
        <w:pStyle w:val="ListParagraph"/>
        <w:numPr>
          <w:ilvl w:val="0"/>
          <w:numId w:val="2"/>
        </w:numPr>
        <w:ind w:left="567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позиции</w:t>
      </w:r>
      <w:r>
        <w:rPr>
          <w:color w:val="000000"/>
          <w:sz w:val="24"/>
          <w:szCs w:val="24"/>
        </w:rPr>
        <w:t xml:space="preserve"> 16.2, 17.2, </w:t>
      </w:r>
      <w:r>
        <w:rPr>
          <w:spacing w:val="-2"/>
          <w:sz w:val="24"/>
          <w:szCs w:val="24"/>
        </w:rPr>
        <w:t xml:space="preserve">34.2, </w:t>
      </w:r>
      <w:r>
        <w:rPr>
          <w:color w:val="000000"/>
          <w:sz w:val="24"/>
          <w:szCs w:val="24"/>
        </w:rPr>
        <w:t xml:space="preserve">40.2, </w:t>
      </w:r>
      <w:r>
        <w:rPr>
          <w:color w:val="000000"/>
          <w:sz w:val="24"/>
          <w:szCs w:val="24"/>
          <w:lang w:val="ru-RU"/>
        </w:rPr>
        <w:t>61, 71, 128.4, 128.5</w:t>
      </w:r>
      <w:r w:rsidRPr="00DF1A4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128.6</w:t>
      </w:r>
      <w:r w:rsidRPr="00DF1A4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128.7</w:t>
      </w:r>
      <w:r w:rsidRPr="00DF1A4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 xml:space="preserve">140, </w:t>
      </w:r>
      <w:r w:rsidRPr="00AB1FE3">
        <w:rPr>
          <w:color w:val="000000"/>
          <w:sz w:val="24"/>
          <w:szCs w:val="24"/>
          <w:lang w:val="ru-RU"/>
        </w:rPr>
        <w:t>175.1</w:t>
      </w:r>
      <w:r>
        <w:rPr>
          <w:color w:val="000000"/>
          <w:sz w:val="24"/>
          <w:szCs w:val="24"/>
          <w:lang w:val="ru-RU"/>
        </w:rPr>
        <w:t xml:space="preserve">, 175.2, 175.3., 179.4 </w:t>
      </w:r>
      <w:r w:rsidRPr="000E7F6C">
        <w:rPr>
          <w:color w:val="000000"/>
          <w:sz w:val="24"/>
          <w:szCs w:val="24"/>
        </w:rPr>
        <w:t xml:space="preserve">от техническото задание на Възложителя, обяснение за констатираното разминаване между предоставените от Вас техническа характеристика и каталог.  </w:t>
      </w:r>
    </w:p>
    <w:p w:rsidR="004F121D" w:rsidRPr="000E7F6C" w:rsidRDefault="004F121D" w:rsidP="004D5FE8">
      <w:pPr>
        <w:jc w:val="both"/>
        <w:rPr>
          <w:sz w:val="24"/>
          <w:szCs w:val="24"/>
        </w:rPr>
      </w:pPr>
    </w:p>
    <w:p w:rsidR="004F121D" w:rsidRPr="000E7F6C" w:rsidRDefault="004F121D" w:rsidP="004D5FE8">
      <w:pPr>
        <w:jc w:val="both"/>
        <w:rPr>
          <w:sz w:val="24"/>
          <w:szCs w:val="24"/>
        </w:rPr>
      </w:pPr>
    </w:p>
    <w:p w:rsidR="004F121D" w:rsidRPr="000E7F6C" w:rsidRDefault="004F121D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4F121D" w:rsidRPr="000E7F6C" w:rsidRDefault="004F121D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4F121D" w:rsidRPr="000E7F6C" w:rsidSect="0092538E">
      <w:pgSz w:w="12240" w:h="15840"/>
      <w:pgMar w:top="899" w:right="1183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550B1"/>
    <w:rsid w:val="00060C72"/>
    <w:rsid w:val="000638A6"/>
    <w:rsid w:val="0008094C"/>
    <w:rsid w:val="00085605"/>
    <w:rsid w:val="000A48A5"/>
    <w:rsid w:val="000A4C82"/>
    <w:rsid w:val="000B60D5"/>
    <w:rsid w:val="000D6256"/>
    <w:rsid w:val="000E7F6C"/>
    <w:rsid w:val="00106860"/>
    <w:rsid w:val="00124A1A"/>
    <w:rsid w:val="00137593"/>
    <w:rsid w:val="00152C16"/>
    <w:rsid w:val="00163D1E"/>
    <w:rsid w:val="00170233"/>
    <w:rsid w:val="001719E8"/>
    <w:rsid w:val="001721EA"/>
    <w:rsid w:val="00181925"/>
    <w:rsid w:val="001A5A28"/>
    <w:rsid w:val="001C4AAB"/>
    <w:rsid w:val="001D1156"/>
    <w:rsid w:val="001D58FC"/>
    <w:rsid w:val="001E590B"/>
    <w:rsid w:val="00211813"/>
    <w:rsid w:val="002253EA"/>
    <w:rsid w:val="0022681F"/>
    <w:rsid w:val="00257712"/>
    <w:rsid w:val="00280793"/>
    <w:rsid w:val="00283F4F"/>
    <w:rsid w:val="002920AD"/>
    <w:rsid w:val="002A1503"/>
    <w:rsid w:val="002A6653"/>
    <w:rsid w:val="002D3E01"/>
    <w:rsid w:val="002F0792"/>
    <w:rsid w:val="002F1837"/>
    <w:rsid w:val="00314FFB"/>
    <w:rsid w:val="00337038"/>
    <w:rsid w:val="00344007"/>
    <w:rsid w:val="00367918"/>
    <w:rsid w:val="00372043"/>
    <w:rsid w:val="00390360"/>
    <w:rsid w:val="0039317D"/>
    <w:rsid w:val="003A3407"/>
    <w:rsid w:val="003B14C5"/>
    <w:rsid w:val="003C45F9"/>
    <w:rsid w:val="003C52AE"/>
    <w:rsid w:val="003D2208"/>
    <w:rsid w:val="003F26A2"/>
    <w:rsid w:val="00404B13"/>
    <w:rsid w:val="00405621"/>
    <w:rsid w:val="004114EC"/>
    <w:rsid w:val="00414A53"/>
    <w:rsid w:val="00431BFA"/>
    <w:rsid w:val="00465F94"/>
    <w:rsid w:val="004B062A"/>
    <w:rsid w:val="004B5175"/>
    <w:rsid w:val="004D4EBB"/>
    <w:rsid w:val="004D5FE8"/>
    <w:rsid w:val="004E1106"/>
    <w:rsid w:val="004F121D"/>
    <w:rsid w:val="005122C2"/>
    <w:rsid w:val="00556661"/>
    <w:rsid w:val="005E2F93"/>
    <w:rsid w:val="00602848"/>
    <w:rsid w:val="006107EC"/>
    <w:rsid w:val="00613E35"/>
    <w:rsid w:val="00654CBF"/>
    <w:rsid w:val="006611F2"/>
    <w:rsid w:val="006676ED"/>
    <w:rsid w:val="00671037"/>
    <w:rsid w:val="006A2029"/>
    <w:rsid w:val="006A267D"/>
    <w:rsid w:val="006A2884"/>
    <w:rsid w:val="006E4724"/>
    <w:rsid w:val="006F65D0"/>
    <w:rsid w:val="00702870"/>
    <w:rsid w:val="00713B00"/>
    <w:rsid w:val="007212A3"/>
    <w:rsid w:val="00722A7D"/>
    <w:rsid w:val="007335E1"/>
    <w:rsid w:val="00757A60"/>
    <w:rsid w:val="00770EAA"/>
    <w:rsid w:val="007D0843"/>
    <w:rsid w:val="007D4DC7"/>
    <w:rsid w:val="007F2BEE"/>
    <w:rsid w:val="00836F02"/>
    <w:rsid w:val="00842E1C"/>
    <w:rsid w:val="00861CB6"/>
    <w:rsid w:val="008843E8"/>
    <w:rsid w:val="008B715B"/>
    <w:rsid w:val="008F1A52"/>
    <w:rsid w:val="00906062"/>
    <w:rsid w:val="00907751"/>
    <w:rsid w:val="0092538E"/>
    <w:rsid w:val="009501E8"/>
    <w:rsid w:val="00950899"/>
    <w:rsid w:val="00962ED4"/>
    <w:rsid w:val="00990E5A"/>
    <w:rsid w:val="00997495"/>
    <w:rsid w:val="009A1CC3"/>
    <w:rsid w:val="009C20A9"/>
    <w:rsid w:val="009C6C26"/>
    <w:rsid w:val="009D7AF7"/>
    <w:rsid w:val="009D7C54"/>
    <w:rsid w:val="009F3E8B"/>
    <w:rsid w:val="00A04BBA"/>
    <w:rsid w:val="00A11A19"/>
    <w:rsid w:val="00A15C6A"/>
    <w:rsid w:val="00A44051"/>
    <w:rsid w:val="00A5159D"/>
    <w:rsid w:val="00A87F9D"/>
    <w:rsid w:val="00AA648C"/>
    <w:rsid w:val="00AB1FE3"/>
    <w:rsid w:val="00AB404F"/>
    <w:rsid w:val="00AD1226"/>
    <w:rsid w:val="00B03DBF"/>
    <w:rsid w:val="00B17822"/>
    <w:rsid w:val="00B24194"/>
    <w:rsid w:val="00B51982"/>
    <w:rsid w:val="00B77F70"/>
    <w:rsid w:val="00BD303B"/>
    <w:rsid w:val="00BE49F9"/>
    <w:rsid w:val="00C00293"/>
    <w:rsid w:val="00C45CF9"/>
    <w:rsid w:val="00C46337"/>
    <w:rsid w:val="00C46C4A"/>
    <w:rsid w:val="00C62EEC"/>
    <w:rsid w:val="00C66063"/>
    <w:rsid w:val="00C97B67"/>
    <w:rsid w:val="00CD6AE0"/>
    <w:rsid w:val="00CD7F49"/>
    <w:rsid w:val="00D32DF1"/>
    <w:rsid w:val="00D357A7"/>
    <w:rsid w:val="00D60609"/>
    <w:rsid w:val="00D86E59"/>
    <w:rsid w:val="00DA0EE8"/>
    <w:rsid w:val="00DB7747"/>
    <w:rsid w:val="00DC2C09"/>
    <w:rsid w:val="00DD20B0"/>
    <w:rsid w:val="00DE0846"/>
    <w:rsid w:val="00DE564B"/>
    <w:rsid w:val="00DF15CE"/>
    <w:rsid w:val="00DF1A48"/>
    <w:rsid w:val="00DF6CB6"/>
    <w:rsid w:val="00E15F4B"/>
    <w:rsid w:val="00E4092D"/>
    <w:rsid w:val="00E52CF6"/>
    <w:rsid w:val="00E71972"/>
    <w:rsid w:val="00E972F9"/>
    <w:rsid w:val="00EA3295"/>
    <w:rsid w:val="00EB4F04"/>
    <w:rsid w:val="00EC5DEF"/>
    <w:rsid w:val="00ED432A"/>
    <w:rsid w:val="00EE2718"/>
    <w:rsid w:val="00EE3BD6"/>
    <w:rsid w:val="00F01803"/>
    <w:rsid w:val="00F16056"/>
    <w:rsid w:val="00F27FF1"/>
    <w:rsid w:val="00F47B6A"/>
    <w:rsid w:val="00F54E8A"/>
    <w:rsid w:val="00F576A6"/>
    <w:rsid w:val="00F61548"/>
    <w:rsid w:val="00F903CF"/>
    <w:rsid w:val="00FA5CC9"/>
    <w:rsid w:val="00FD3BE2"/>
    <w:rsid w:val="00FD75B6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1264</Words>
  <Characters>7207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9</cp:revision>
  <dcterms:created xsi:type="dcterms:W3CDTF">2015-05-29T06:07:00Z</dcterms:created>
  <dcterms:modified xsi:type="dcterms:W3CDTF">2015-06-08T08:22:00Z</dcterms:modified>
</cp:coreProperties>
</file>